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2894" w:rsidRDefault="00FD2894" w:rsidP="00FD28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bookmarkStart w:id="0" w:name="_GoBack"/>
      <w:r w:rsidRPr="00810B2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 принятии Евразийским межправительственным советом решения о начале функционирования механизма прослеживаемости товаров, ввезенных на таможенную территорию Евразийского экономического союза</w:t>
      </w:r>
    </w:p>
    <w:bookmarkEnd w:id="0"/>
    <w:p w:rsidR="00FD2894" w:rsidRPr="009B3EAC" w:rsidRDefault="00FD2894" w:rsidP="00FD28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</w:pPr>
    </w:p>
    <w:p w:rsidR="00FD2894" w:rsidRDefault="00FD2894" w:rsidP="00FD28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60FED">
        <w:rPr>
          <w:rFonts w:ascii="Times New Roman" w:eastAsia="Times New Roman" w:hAnsi="Times New Roman" w:cs="Times New Roman"/>
          <w:sz w:val="30"/>
          <w:szCs w:val="30"/>
          <w:lang w:eastAsia="ru-RU"/>
        </w:rPr>
        <w:t>Евразийским межправительственным советом</w:t>
      </w:r>
      <w:r w:rsidRPr="00943A6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30"/>
          <w:szCs w:val="30"/>
        </w:rPr>
        <w:t xml:space="preserve">30.09.2025 </w:t>
      </w:r>
      <w:r w:rsidRPr="00943A6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принято</w:t>
      </w:r>
      <w:r w:rsidRPr="00660FE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30"/>
          <w:szCs w:val="30"/>
        </w:rPr>
        <w:t>решение № 5 «</w:t>
      </w:r>
      <w:r w:rsidRPr="00660FED">
        <w:rPr>
          <w:rFonts w:ascii="Times New Roman" w:eastAsia="Times New Roman" w:hAnsi="Times New Roman" w:cs="Times New Roman"/>
          <w:sz w:val="30"/>
          <w:szCs w:val="30"/>
          <w:lang w:eastAsia="ru-RU"/>
        </w:rPr>
        <w:t>О начале функционирования механизма прослеживаемости товаров, ввезенных на таможенную территорию Евразийского экономического союза, на постоянной основе»</w:t>
      </w:r>
      <w:r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Cs/>
          <w:sz w:val="30"/>
          <w:szCs w:val="30"/>
        </w:rPr>
        <w:br/>
        <w:t xml:space="preserve">(далее – решение № 5), </w:t>
      </w:r>
      <w:r w:rsidRPr="00244A59">
        <w:rPr>
          <w:rFonts w:ascii="Times New Roman" w:eastAsia="Calibri" w:hAnsi="Times New Roman" w:cs="Times New Roman"/>
          <w:bCs/>
          <w:sz w:val="30"/>
          <w:szCs w:val="30"/>
        </w:rPr>
        <w:t xml:space="preserve">в соответствии </w:t>
      </w:r>
      <w:r>
        <w:rPr>
          <w:rFonts w:ascii="Times New Roman" w:eastAsia="Calibri" w:hAnsi="Times New Roman" w:cs="Times New Roman"/>
          <w:bCs/>
          <w:sz w:val="30"/>
          <w:szCs w:val="30"/>
        </w:rPr>
        <w:t xml:space="preserve">с которым механизм прослеживаемости </w:t>
      </w:r>
      <w:r w:rsidRPr="00660FED">
        <w:rPr>
          <w:rFonts w:ascii="Times New Roman" w:eastAsia="Times New Roman" w:hAnsi="Times New Roman" w:cs="Times New Roman"/>
          <w:sz w:val="30"/>
          <w:szCs w:val="30"/>
          <w:lang w:eastAsia="ru-RU"/>
        </w:rPr>
        <w:t>товаров, ввезенных на таможенную территорию Евразийского экономического союза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ЕАЭС)</w:t>
      </w:r>
      <w:r w:rsidRPr="00660FE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начинает функционировать на постоянной основе на территории ЕАЭС с даты вступления в силу решения № 5.</w:t>
      </w:r>
    </w:p>
    <w:p w:rsidR="00FD2894" w:rsidRDefault="00FD2894" w:rsidP="00FD28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001BA7">
        <w:rPr>
          <w:rFonts w:ascii="Times New Roman" w:eastAsia="Calibri" w:hAnsi="Times New Roman" w:cs="Times New Roman"/>
          <w:bCs/>
          <w:sz w:val="30"/>
          <w:szCs w:val="30"/>
        </w:rPr>
        <w:t>Решение № 5 вступает в силу 01.09.2026.</w:t>
      </w:r>
    </w:p>
    <w:p w:rsidR="00891DC2" w:rsidRDefault="00891DC2"/>
    <w:sectPr w:rsidR="00891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894"/>
    <w:rsid w:val="00891DC2"/>
    <w:rsid w:val="00FD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1DF83-86AE-4CFF-8AF6-678D65C1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894"/>
    <w:pPr>
      <w:spacing w:after="160" w:line="259" w:lineRule="auto"/>
    </w:pPr>
    <w:rPr>
      <w:rFonts w:asciiTheme="minorHAnsi" w:hAnsiTheme="minorHAnsi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2025-11-18T09:38:00Z</dcterms:created>
  <dcterms:modified xsi:type="dcterms:W3CDTF">2025-11-18T09:38:00Z</dcterms:modified>
</cp:coreProperties>
</file>